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81" w:rsidRPr="00691681" w:rsidRDefault="00691681" w:rsidP="00691681">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691681">
        <w:rPr>
          <w:rFonts w:ascii="Times New Roman" w:eastAsia="Times New Roman" w:hAnsi="Times New Roman" w:cs="Times New Roman"/>
          <w:b/>
          <w:bCs/>
          <w:sz w:val="20"/>
          <w:szCs w:val="20"/>
          <w:lang w:eastAsia="ru-RU"/>
        </w:rPr>
        <w:t>Статья 251. Доходы, не учитываемые при определении налоговой базы</w:t>
      </w:r>
    </w:p>
    <w:p w:rsidR="00691681" w:rsidRPr="00691681" w:rsidRDefault="00691681" w:rsidP="00691681">
      <w:pPr>
        <w:spacing w:after="0" w:line="240" w:lineRule="auto"/>
        <w:rPr>
          <w:rFonts w:ascii="Times New Roman" w:eastAsia="Times New Roman" w:hAnsi="Times New Roman" w:cs="Times New Roman"/>
          <w:sz w:val="24"/>
          <w:szCs w:val="24"/>
          <w:lang w:eastAsia="ru-RU"/>
        </w:rPr>
      </w:pPr>
      <w:hyperlink r:id="rId5" w:tooltip="Налоговый кодекс РФ" w:history="1">
        <w:r w:rsidRPr="00691681">
          <w:rPr>
            <w:rFonts w:ascii="Times New Roman" w:eastAsia="Times New Roman" w:hAnsi="Times New Roman" w:cs="Times New Roman"/>
            <w:b/>
            <w:bCs/>
            <w:color w:val="707070"/>
            <w:sz w:val="20"/>
            <w:szCs w:val="20"/>
            <w:lang w:eastAsia="ru-RU"/>
          </w:rPr>
          <w:t>[Налоговый кодекс РФ]</w:t>
        </w:r>
      </w:hyperlink>
      <w:r w:rsidRPr="00691681">
        <w:rPr>
          <w:rFonts w:ascii="Times New Roman" w:eastAsia="Times New Roman" w:hAnsi="Times New Roman" w:cs="Times New Roman"/>
          <w:sz w:val="24"/>
          <w:szCs w:val="24"/>
          <w:lang w:eastAsia="ru-RU"/>
        </w:rPr>
        <w:t> </w:t>
      </w:r>
      <w:hyperlink r:id="rId6" w:tooltip="Налог на прибыль организаций" w:history="1">
        <w:r w:rsidRPr="00691681">
          <w:rPr>
            <w:rFonts w:ascii="Times New Roman" w:eastAsia="Times New Roman" w:hAnsi="Times New Roman" w:cs="Times New Roman"/>
            <w:b/>
            <w:bCs/>
            <w:color w:val="707070"/>
            <w:sz w:val="20"/>
            <w:szCs w:val="20"/>
            <w:lang w:eastAsia="ru-RU"/>
          </w:rPr>
          <w:t>[Глава 25]</w:t>
        </w:r>
      </w:hyperlink>
      <w:r w:rsidRPr="00691681">
        <w:rPr>
          <w:rFonts w:ascii="Times New Roman" w:eastAsia="Times New Roman" w:hAnsi="Times New Roman" w:cs="Times New Roman"/>
          <w:sz w:val="24"/>
          <w:szCs w:val="24"/>
          <w:lang w:eastAsia="ru-RU"/>
        </w:rPr>
        <w:t> </w:t>
      </w:r>
      <w:hyperlink r:id="rId7" w:tooltip="Доходы, не учитываемые при определении налоговой базы" w:history="1">
        <w:r w:rsidRPr="00691681">
          <w:rPr>
            <w:rFonts w:ascii="Times New Roman" w:eastAsia="Times New Roman" w:hAnsi="Times New Roman" w:cs="Times New Roman"/>
            <w:b/>
            <w:bCs/>
            <w:color w:val="707070"/>
            <w:sz w:val="20"/>
            <w:szCs w:val="20"/>
            <w:lang w:eastAsia="ru-RU"/>
          </w:rPr>
          <w:t>[Статья 251]</w:t>
        </w:r>
      </w:hyperlink>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 При определении налоговой базы не учитываются следующие доходы:</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2) в виде имущества, имущественных прав, которые получены в форме залога или задатка в качестве обеспечения обязательств;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 в виде имущества, имущественных прав или неимущественных прав, имеющих денежную оценку, которые получены в виде взносов (вкладов) в уставный (складочный) капитал (фонд) организации (включая доход в виде превышения цены размещения акций (долей) над их номинальной стоимостью (первоначальным размером);</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3.1) в виде сумм налога на добавленную стоимость, подлежащих налоговому вычету у принимающей организации в соответствии с главой 21 настоящего Кодекса при передаче имущества, нематериальных активов и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3.2) в виде имущественного взноса Российской Федерации, имущественного взноса Центрального банка Российской Федерации в имущество государственной корпорации, государственной компании или фонда, созданных Российской Федерацией на основании федерального закона, формирование уставного капитала в которых не предусмотрено;</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3.3) утратил силу;</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3.4) в виде имущества, имущественных прав или неимущественных прав в размере их денежной оценки, которые переданы хозяйственному обществу или товариществу в целях увеличения чистых активов, в том числе путем формирования добавочного капитала и (или) фондов, соответствующими акционерами или участниками. Данное правило распространяется также на случаи увеличения чистых активов хозяйственного общества или товарищества с одновременным уменьшением либо прекращением обязательства хозяйственного общества или товарищества перед соответствующими акционерами или участниками, если такое увеличение чистых активов происходит в соответствии с положениями, предусмотренными законодательством Российской Федерации или положениями учредительных документов хозяйственного общества или товарищества, либо явилось следствием волеизъявления акционера или участника хозяйственного общества, товарищества, и на случаи восстановления в составе нераспределенной прибыли хозяйственного общества или товарищества невостребованных акционерами или участниками хозяйственного общества, товарищества дивидендов либо части распределенной прибыли хозяйственного общества или товарищества;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4) в виде имущества, имущественных прав, которые получены в пределах вклада (взноса) участником хозяйственного общества или товарищества (его правопреемником или наследником), при уменьшении уставного капитала в соответствии с законодательством Российской Федерации, при выходе (выбытии) из хозяйственного общества или товарищества либо при распределении имущества ликвидируемого хозяйственного общества или товарищества между его участниками;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5) в виде имущества, имущественных прав и (или) неимущественных прав, имеющих денежную оценку, которые получены в пределах вклада участником договора простого товарищества (договора о совместной деятельности) или его правопреемником в случае выделения его доли из имущества, находящегося в общей собственности участников договора, или раздела такого имущества;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 xml:space="preserve">6) в виде средств и иного имущества, которые получены в виде безвозмездной помощи (содействия) в порядке, установленном Федеральным законом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w:t>
      </w:r>
      <w:r w:rsidRPr="00691681">
        <w:rPr>
          <w:rFonts w:ascii="Arial" w:eastAsia="Times New Roman" w:hAnsi="Arial" w:cs="Arial"/>
          <w:color w:val="000000"/>
          <w:sz w:val="20"/>
          <w:szCs w:val="20"/>
          <w:lang w:eastAsia="ru-RU"/>
        </w:rPr>
        <w:lastRenderedPageBreak/>
        <w:t>государственные внебюджетные фонды в связи с осуществлением безвозмездной помощи (содействия) Российской Федерации";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7) в виде основных средств и нематериальных активов, безвозмездно полученных в соответствии с международными договорами Российской Федерации, а также в соответствии с законодательством Российской Федерации атомными станциями для повышения их безопасности, используемых для производственных целей;</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8) в виде имущества, полученного государственными и муниципальными учреждениями по решению органов исполнительной власти всех уровней;</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9) в виде имущества (включая денежные средства), поступившего комиссионеру, агенту и (или) иному поверенному в связи с исполнением обязательств по договору комиссии, агентскому договору или другому аналогичному договору, а также в счет возмещения затрат, произведенных комиссионером, агентом и (или) иным поверенным за комитента, принципала и (или) иного доверителя, если такие затраты не подлежат включению в состав расходов комиссионера, агента и (или) иного поверенного в соответствии с условиями заключенных договоров. К указанным доходам не относится комиссионное, агентское или иное аналогичное вознаграждение;</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10) в виде средств или иного имущества, которые получены по договорам кредита или займа (иных аналогичных средств или иного имущества независимо от формы оформления заимствований, включая ценные бумаги по долговым обязательствам), а также средств или иного имущества, которые получены в счет погашения таких заимствований;</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11) в виде имущества, полученного российской организацией безвозмездно:</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от организации, если уставный (складочный) капитал (фонд) получающей стороны более чем на 50 процентов состоит из вклада (доли) передающей организации;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от организации, если уставный (складочный) капитал (фонд) передающей стороны более чем на 50 процентов состоит из вклада (доли) получающей организации и на день передачи имущества получающая организация владеет на праве собственности указанным вкладом (долей) в уставном (складочном) капитале (фонде). При этом в случае, если передающая имущество организация является иностранной организацией, доходы, указанные в настоящем подпункте, не учитываются при определении налоговой базы только в том случае, если государство постоянного местонахождения передающей организации не включено в перечень государств и территорий, утверждаемый Министерством финансов Российской Федерации в соответствии с подпунктом 1 пункта 3 статьи 284 настоящего Кодекса;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от физического лица, если уставный (складочный) капитал (фонд) получающей стороны более чем на 50 процентов состоит из вклада (доли) этого физического лица.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При этом полученное имущество не признается доходом для целей налогообложения только в том случае, если в течение одного года со дня его получения указанное имущество (за исключением денежных средств) не передается третьим лицам;</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12) в виде сумм процентов, полученных в соответствии с требованиями статей 78, 79, 176, 176.1 и 203 настоящего Кодекса из бюджета (внебюджетного фонда);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13) в виде сумм гарантийных взносов в специальные фонды, создаваемые в соответствии с законодательством Российской Федерации, предназначенные для снижения рисков неисполнения обязательств по сделкам, получаемых при осуществлении клиринговой деятельности или деятельности по организации торговли на рынке ценных бумаг;</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13.1) в виде взносов в компенсационные фонды, создаваемые в соответствии с законодательством Российской Федерации и предназначенные для возмещения убытков, причиненных в результате несостоятельности (банкротства) форекс-дилеров;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 xml:space="preserve">13.2) в виде клиринговых сертификатов участия, полученных от клиринговой организации, выдавшей такие сертификаты, а также в виде имущества, полученного от клиринговой организации при погашении принадлежащих налогоплательщику клиринговых сертификатов </w:t>
      </w:r>
      <w:r w:rsidRPr="00691681">
        <w:rPr>
          <w:rFonts w:ascii="Arial" w:eastAsia="Times New Roman" w:hAnsi="Arial" w:cs="Arial"/>
          <w:color w:val="000000"/>
          <w:sz w:val="20"/>
          <w:szCs w:val="20"/>
          <w:lang w:eastAsia="ru-RU"/>
        </w:rPr>
        <w:lastRenderedPageBreak/>
        <w:t>участия в соответствии с Федеральным законом от 7 февраля 2011 года N 7-ФЗ "О клиринге и клиринговой деятельности";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14) в виде имущества, полученного налогоплательщиком в рамках целевого финансирования. При этом налогоплательщики, получившие средства целевого финансирования, обязаны вести раздельный учет доходов (расходов), полученных (произведенных) в рамках целевого финансирования. При отсутствии такого учета у налогоплательщика, получившего средства целевого финансирования, указанные средства рассматриваются как подлежащие налогообложению с даты их получения.</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К средствам целевого финансирования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лимитов бюджетных обязательств (бюджетных ассигнований), доведенных до 1 июля 2012 года в установленном порядке до бюджетных учреждений, являющихся получателями бюджетных средств;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средств бюджетов, выделяемых осуществляющим управление многоквартирными домами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выбранным собственниками помещений в многоквартирных домах, на долевое финансирование проведения капитального ремонта многоквартирных домов в соответствии с Федеральным законом "О Фонде содействия реформированию жилищно-коммунального хозяйства";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средств бюджетов, выделяемых на долевое финансирование проведения капитального ремонта общего имущества в многоквартирных домах в соответствии с Жилищным кодексом Российской Федерации товариществам собственников жилья, жилищным, жилищно-строительным кооперативам или иным специализированным потребительским кооперативам, созданным и осуществляющим управление многоквартирными домами в соответствии с Жилищным кодексом Российской Федерации, управляющим организациям, а также при непосредственном управлении многоквартирными домами собственниками помещений в таких домах - управляющим организациям, оказывающим услуги и (или) выполняющим работы по содержанию и ремонту общего имущества в таких домах;</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полученных грантов. В целях настоящей главы грантами признаются денежные средства или иное имущество в случае, если их передача (получение) удовлетворяет следующим условиям:</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гранты предоставляются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перечню таких организаций, утверждаемому Правительством Российской Федерации, на осуществление конкретных программ в области образования, искусства, культуры, науки, физической культуры и спорта (за исключением профессионального спорта), охраны здоровья, охраны окружающей среды, защиты прав и свобод человека и гражданина, предусмотренных законодательством Российской Федерации, социального обслуживания малоимущих и социально незащищенных категорий граждан;</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абзац утратил силу;</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гранты предоставляются на условиях, определяемых грантодателем, с обязательным предоставлением грантодателю отчета о целевом использовании гранта;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инвестиций, полученных при проведении инвестиционных конкурсов (торгов) в порядке, установленном законодательством Российской Федерации;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инвестиций, полученных от иностранных инвесторов на финансирование капитальных вложений производственного назначения, при условии использования их в течение одного календарного года с момента получения;</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lastRenderedPageBreak/>
        <w:t>в виде аккумулированных на счетах организации-застройщика средств дольщиков и (или) инвесторов;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средств, полученных обществом взаимного страхования от организаций - членов общества взаимного страхования;</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средств, полученных из фондов поддержки научной, научно-технической, инновационной деятельности, созданных в соответствии с Федеральным законом от 23 августа 1996 года N 127-ФЗ "О науке и государственной научно-технической политике", на осуществление конкретных научных, научно-технических программ и проектов, инновационных проектов;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средств, поступивших на формирование фондов поддержки научной, научно-технической, инновационной деятельности, созданных в соответствии с Федеральным законом от 23 августа 1996 года N 127-ФЗ "О науке и государственной научно-технической политике";</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средств, полученных предприятиями и организациями, в состав которых входят особо радиационно опасные и ядерно опасные производства и объекты, из резервов, предназначенных для обеспечения безопасности указанных производств и объектов на всех стадиях жизненного цикла и их развития в соответствии с законодательством Российской Федерации об использовании атомной энергии. Указанные средства подлежат включению в состав внереализационных доходов в случае, если получатель фактически использовал такие средства не по целевому назначению либо не использовал по целевому назначению в течение одного года после окончания налогового периода, в котором они поступили;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абзац утратил силу;</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страховых взносов банков в фонд страхования вкладов в соответствии с федеральным законом о страховании вкладов физических лиц в банках Российской Федерации;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средств, получаемых медицинскими организациями, осуществляющими медицинскую деятельность в системе обязательного медицинского страхования, за оказание медицинских услуг застрахованным лицам от страховых организаций, осуществляющих обязательное медицинское страхование этих лиц;</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целевых средств, получаемых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средств собственников помещений в многоквартирных домах, поступающих на счета осуществляющих управление многоквартирными домами товариществ собственников жилья, жилищных, жилищно-строительных кооперативов и иных специализированных потребительских кооперативов, управляющих организаций,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 на финансирование проведения ремонта, капитального ремонта общего имущества многоквартирных домов;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сумм вступительных и гарантийных взносов негосударственных пенсионных фондов, гарантийных взносов Пенсионного фонда Российской Федерации, уплаченных в фонд гарантирования пенсионных накоплений в 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сумм возмещений, полученных негосударственными пенсионными фондами, Пенсионным фондом Российской Федерации в 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lastRenderedPageBreak/>
        <w:t>15) в виде стоимости дополнительно полученных организацией - акционером акций, распределенных между акционерами по решению общего собрания пропорционально количеству принадлежащих им акций, либо разницы между номинальной стоимостью новых акций, полученных взамен первоначальных, и номинальной стоимостью первоначальных акций акционера при распределении между акционерами акций при увеличении уставного капитала акционерного общества (без изменения доли участия акционера в этом акционерном обществе);</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16) в виде положительной разницы, образовавшейся в результате переоценки драгоценных камней при изменении в установленном порядке прейскурантов расчетных цен на драгоценные камни;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17) в виде сумм, на которые в отчетном (налоговом) периоде произошло уменьшение уставного (складочного) капитала организации в соответствии с требованиями законодательства Российской Федерации;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18) в виде стоимости материалов и иного имущества, которые получены при демонтаже, разборке при ликвидации выводимых из эксплуатации объектов, уничтожаемых в соответствии со статьей 5 Конвенции о запрещении разработки, производства, накопления и применения химического оружия и о его уничтожении и с частью 5 Приложения по проверке к Конвенции о запрещении разработки, производства, накопления и применения химического оружия и о его уничтожении;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19) в виде стоимости полученных сельскохозяйственными товаропроизводителями мелиоративных и иных объектов сельскохозяйственного назначения (включая внутрихозяйственные водопроводы, газовые и электрические сети), построенных за счет средств бюджетов всех уровней;</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20) в виде имущества и (или) имущественных прав, которые получены организациями государственного запаса специального (радиоактивного) сырья и делящихся материалов Российской Федерации от операций с материальными ценностями государственных запасов специального (радиоактивного) сырья и делящихся материалов и направлены на восстановление и содержание указанных запасов;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21) 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 списанных и (или) уменьшенных иным образом в соответствии с законодательством Российской Федерации или по решению Правительства Российской Федерации;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22) в виде имущества, безвозмездно полученного государственными и муниципальными образовательными учреждениями, а также негосударственными образовательными учреждениями, имеющими лицензии на право ведения образовательной деятельности, на ведение уставной деятельности;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23) в виде основных средств, полученных организациями, входящими в структуру Общероссийской общественно-государственной организации "Добровольное общество содействия армии, авиации и флоту России" (ДОСААФ России) (при передаче их между двумя и более организациями, входящими в структуру ДОСААФ России), использованных на подготовку граждан по военно-учетным специальностям, военно-патриотическое воспитание молодежи, развитие авиационных, технических и военно-прикладных видов спорта в соответствии с законодательством Российской Федерации;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24) в виде положительной разницы, полученной при переоценке ценных бумаг по рыночной стоимости;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25) в виде сумм восстановленных резервов под обесценение ценных бумаг (за исключением резервов, расходы на создание которых в соответствии со статьей 300 настоящего Кодекса ранее уменьшали налоговую базу);</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26) в виде средств и иного имущества, которые получены унитарными предприятиями от собственника имущества этого предприятия или уполномоченного им органа;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lastRenderedPageBreak/>
        <w:t>27) в виде имущества (включая денежные средства) и (или) имущественных прав, которые получены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28) в виде сумм, полученных операторами универсального обслуживания, из резерва универсального обслуживания в соответствии с законодательством Российской Федерации в области связи;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29) в виде имущества, включая денежные средства, и (или) имущественных прав, которые получены ипотечным агентом или специализированным обществом в связи с их уставной деятельностью;</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30) утратил силу;</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31) в виде сумм дохода от инвестирования средств пенсионных накоплений, формируемых в соответствии с законодательством Российской Федерации, полученных организациями, выступающими в качестве страховщиков по обязательному пенсионному страхованию;</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32) в виде капитальных вложений в форме неотделимых улучшений арендованного имущества, произведенных арендатором,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33) доходы судовладельцев, полученные от эксплуатации и (или) реализации судов, зарегистрированных в Российском международном реестре судов. Для целей настоящей главы под эксплуатацией судов, зарегистрированных в Российском международном реестре судов, понимается использование таких судов для перевозок грузов, пассажиров и их багажа и оказания иных связанных с осуществлением указанных перевозок услуг при условии, что пункт отправления и (или) пункт назначения расположены за пределами территории Российской Федерации, а также сдача таких судов в аренду для оказания таких услуг;</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33.1) в виде средств, полученных казенными учреждениями от оказания услуг (выполнения работ);</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33.2) доходы судовладельцев, полученные от эксплуатации и (или) реализации судов, построенных российскими судостроительными организациями после 1 января 2010 года и зарегистрированных в Российском международном реестре судов. При этом под эксплуатацией таких судов в целях настоящего подпункта понимается их использование для перевозок грузов, пассажиров и их багажа, буксировки и обеспечения указанных услуг и видов деятельности независимо от расположения пункта отправления и (или) пункта назначения, а также сдача таких судов в аренду для данного использования;</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34) доходы банка развития - государственной корпорации;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34.1) доходы автономной некоммерческой организации, созданной в соответствии с Федеральным законом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34.2) в виде денежных средств, оставшихся после ликвидации автономной некоммерческой организации, созданной в соответствии с Федеральным законом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 и зачисляемых в фонд обязательного страхования вкладов;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35) в виде сумм дохода от инвестирования накоплений для жилищного обеспечения военнослужащих, предназначенных для распределения по именным накопительным счетам участников накопительно-ипотечной системы жилищного обеспечения военнослужащих;</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36) утратил силу;</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36.1) утратил силу;</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lastRenderedPageBreak/>
        <w:t>37) в виде имущества и (или) имущественных прав, полученных по концессионному соглашению в соответствии с законодательством Российской Федерации;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38) доходы осуществляющей функции по предоставлению финансовой поддержки на проведение капитального ремонта многоквартирных домов, переселение граждан из аварийного жилищного фонда и модернизацию систем коммунальной инфраструктуры в соответствии с Федеральным законом от 21 июля 2007 года N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некоммерческой организации, которые получены от размещения (инвестирования) временно свободных денежных средств;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39) денежные средства в пределах выплаты потерпевшему, полученные страховщиком, осуществившим прямое возмещение убытков потерпевшему в соответствии с законодательством Российской Федерации об обязательном страховании гражданской ответственности владельцев транспортных средств, от страховщика, который застраховал гражданскую ответственность лица, причинившего вред имуществу потерпевшего;</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40) в виде стоимости эфирного времени и (или) печатной площади, безвозмездно полученных налогоплательщиками в соответствии с законодательством Российской Федерации о выборах и референдумах;</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41) доходы в денежной и (или) натуральной формах, полученные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или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Конституцией Международного паралимпийского комитета и на основе признания Международным паралимпийским комитетом, а именно:</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доходы от реализации рекламных услуг, в том числе спонсорской рекламы;</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доходы от реализации имущественных прав (в том числе прав использования результатов интеллектуальной деятельности и (или) средств индивидуализации);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в виде имущества (включая денежные средства) и имущественных прав, полученных от автономной некоммерческой организации "Организационный комитет XXII Олимпийских зимних игр и XI Паралимпийских зимних игр 2014 года в г. Сочи";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доходы, полученные от размещения временно свободных денежных средств.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Доходы, указанные в настоящем подпункте, не учитываются при определении налоговой базы при условии направления полученных доходов на цели деятельности, предусмотренные статьями 11 и 12 Федерального закона от 4 декабря 2007 года N 329-ФЗ "О физической культуре и спорте в Российской Федерации", а также уставными документами указанных общероссийских общественных объединений;</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42) в виде денежных средств, недвижимого имущества, ценных бумаг, переданных на формирование или пополнение целевого капитала некоммерческой организации в установленном Федеральным законом от 30 декабря 2006 года N 275-ФЗ "О порядке формирования и использования целевого капитала некоммерческих организаций" порядке и возвращенных жертвователю или его правопреемникам в случае расформирования целевого капитала некоммерческой организации, отмены пожертвования или в ином случае, если возврат имущества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При возврате недвижимого имущества или ценных бумаг жертвователь учитывает такое имущество по стоимости (остаточной стоимости), по которой оно было учтено в налоговом учете жертвователя на дату передачи такого имущества на пополнение целевого капитала некоммерческой организации. Правопреемники жертвователя учитывают такое имущество по стоимости (остаточной стоимости) на дату его передачи на пополнение целевого капитала некоммерческой организации;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lastRenderedPageBreak/>
        <w:t>43) проценты от размещения на депозитных счетах в кредитных организациях денежных средств, полученных на формирование или пополнение целевого капитала некоммерческой организации или возвращенных управляющей компанией в связи с прекращением действия договора доверительного управления имуществом, дивиденды, процентный (купонный) доход, иные подлежащие передаче в управление управляющей компании в соответствии с Федеральным законом от 30 декабря 2006 года N 275-ФЗ "О порядке формирования и использования целевого капитала некоммерческих организаций" доходы некоммерческой организации - собственника целевого капитала от погашения по ценным бумагам, полученным на пополнение целевого капитала некоммерческой организации или возвращенным управляющей компанией в связи с прекращением действия договора доверительного управления имуществом;</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44) денежные средства, полученные ответственным участником консолидированной группы налогоплательщиков от других участников этой группы для уплаты налога (авансовых платежей, пеней, штрафов) в порядке, установленном настоящим Кодексом для консолидированной группы налогоплательщиков, а также денежные средства, полученные участником консолидированной группы налогоплательщиков от ответственного участника этой группы налогоплательщиков в связи с уточнением сумм налога (авансовых платежей, пеней, штрафов), подлежащих уплате по этой группе налогоплательщиков;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45) доходы, полученные Организационным комитетом "Россия-2018", дочерними организациями Организационного комитета "Россия-2018", Российским футбольным союзом, производителями медиаинформации FIFA и поставщиками товаров (работ, услуг) FIFA, указанными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российскими организациями, в связи с осуществлением мероприятий, предусмотренных указанным Федеральным законом, в том числе от размещения временно свободных денежных средств, в виде курсовых разниц, штрафов, пеней и (или) иных санкций за нарушение обязательств по договорам, а также в виде сумм возмещения убытков или ущерба от любого использования стадионов, тренировочных баз и иных объектов спорта, предназначенных для подготовки и проведения спортивных соревнований, в виде безвозмездно полученного имущества (имущественных прав). Доходы в виде дивидендов, выплачиваемых таким налогоплательщикам, не включаются в налоговую базу в случае, если по итогам каждого налогового периода с момента учреждения организации, выплачивающей дивиденды, доля доходов, полученных в связи с осуществлением мероприятий, определенных указанным Федеральным законом, составляет не менее чем 90 процентов от суммы всех доходов за соответствующий налоговый период;</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46) в виде средств сборов за аэронавигационное обслуживание полетов воздушных судов в воздушном пространстве Российской Федерации, а также в виде средств, полученных из федерального бюджета в качестве компенсации расходов за аэронавигационное обслуживание полетов воздушных судов государственной авиации, освобожденных в соответствии с законодательством Российской Федерации от платы за аэронавигационное обслуживание;</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47) пенсионные взносы в негосударственные пенсионные фонды, если они в размере не менее 97 процентов направляются на формирование пенсионных резервов негосударственного пенсионного фонда;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48) пенсионные накопления, в том числе страховые взносы по обязательному пенсионному страхованию, формируемые в соответствии с законодательством Российской Федерации и настоящим Кодексом;</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49) доход негосударственного пенсионного фонда, являющегося некоммерческой организацией, полученный от реализации акций акционерного пенсионного фонда, которые были приобретены указанной некоммерческой организацией в результате ее реорганизации в форме выделения некоммерческого пенсионного фонда с одновременным его преобразованием в акционерный пенсионный фонд, при условии направления этого дохода на формирование страхового резерва негосударственного пенсионного фонда;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50) в виде дивидендов, полученных от иностранных организаций, фактическим источником выплаты которых являются российские организации, на которые налогоплательщик имеет фактическое право и к которым применялись налоговые ставки, установленные подпунктом 1 или 2 пункта 3 статьи 284 настоящего Кодекса с учетом порядка, предусмотренного статьей 312 настоящего Кодекса.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lastRenderedPageBreak/>
        <w:t>Доходы, указанные в настоящем подпункте, не учитываются при определении налоговой базы при условии документального подтверждения удержания налога налоговым агентом либо документального подтверждения оснований для применения налоговой ставки, предусмотренной подпунктом 1 пункта 3 статьи 284 настоящего Кодекса, и наличия фактического права на эти дивиденды;</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51) в виде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созданные в ходе реализации государственного контракта, которые переданы исполнителю этого государственного контракта его государственным заказчиком по договору о безвозмездном отчуждении;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52) в виде доходов, полученных организацией, осуществляющей в соответствии с федеральным законом функции по обязательному страхованию вкладов физических лиц в банках Российской Федерации (далее в настоящем подпункте - организация), при осуществлении мер, предусмотренных статьями 3 - 3.2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а именно:</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купонного дохода по облигациям федерального займа, внесенным в качестве имущественного взноса Российской Федерации в имущество организации;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доходов в виде процентов, получаемых организацией по договорам субординированного займа, заключенным с банками, и по субординированным облигациям банков;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доходов в виде штрафов, уплаченных банками в связи с нарушением ими обязательств при осуществлении мер, предусмотренных статьями 3 - 3.2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доходов в виде дивидендов, получаемых организацией по привилегированным акциям банков, приобретенным путем оплаты этих акций облигациями федерального займа, внесенными в качестве имущественного взноса Российской Федерации в имущество организации;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доходов в виде дивидендов, получаемых организацией по обыкновенным акциям банков, приобретенным в результате осуществления мены требований организации по договорам субординированного займа на обыкновенные акции банков или конвертации субординированных облигаций банков в обыкновенные акции банков;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купонного дохода по облигациям федерального займа, переданным организацией банкам по договорам субординированного займа, включаемого в доходы организации на основании пункта 5 статьи 282.1 настоящего Кодекса.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Доходы, указанные в абзацах втором - шестом настоящего подпункта, не учитываются при определении налоговой базы при условии перечисления таких доходов организацией в полном объеме в федеральный бюджет в соответствии с федеральным законом, договором об осуществлении имущественного взноса Российской Федерации в имущество организации или решением совета директоров организации;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53) в виде дивидендов, полученных налогоплательщиком - контролирующим лицом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и при выполнении условий, установленных настоящим подпунктом.</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Доходы в виде дивидендов, указанные в настоящем подпункте, не учитываются при определении налоговой базы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lastRenderedPageBreak/>
        <w:t>Доходы, указанные в настоящем подпункте, освобождаются от налогообложения при условии наличия у этого налогоплательщика следующих документов: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дивидендов,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и подлежащего зачету в соответствии с пунктом 11 статьи 309.1 настоящего Кодекса;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документы (их копии), подтверждающие выплату дохода в виде дивидендов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54) доходы, полученные акционерным обществом, 100 процентов акций которого принадлежат Российской Федерации, от реализации акций иных организаций, при условии перечисления таких доходов в полном объеме в федеральный бюджет;</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55) в виде услуг, указанных в подпункте 6 пункта 4 статьи 105.14 настоящего Кодекса.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2. При определении налоговой базы также не учитываются целевые поступления (за исключением целевых поступлений в виде подакцизных товаров). 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К целевым поступлениям на содержание некоммерческих организаций и ведение ими уставной деятельности относятся:</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 осуществленные в соответствии с законодательством Российской Федерации о некоммерческих организациях взносы учредителей (участников, членов), пожертвования, признаваемые таковыми в соответствии с гражданским законодательством Российской Федерации, доходы в виде безвозмездно полученных некоммерческими организациями работ (услуг), выполненных (оказанных) на основании соответствующих договоров, а также отчисления на формирование в установленном статьей 324 настоящего Кодекса порядке резерва на проведение ремонта, капитального ремонта общего имущества, которые производятся товариществу собственников жилья, жилищному кооперативу, садоводческому, садово-огородному, гаражно-строительному, жилищно-строительному кооперативу или иному специализированному потребительскому кооперативу их членами;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1.1) целевые поступления на формирование фондов поддержки научной, научно-технической, инновационной деятельности, созданных в соответствии с Федеральным законом от 23 августа 1996 года N 127-ФЗ "О науке и государственной научно-технической политике";</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2) имущество, имущественные права, переходящие некоммерческим организациям по завещанию в порядке наследования;</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 некоммерческих организаций;</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4) средства и иное имущество, имущественные права, которые получены на осуществление благотворительной деятельности;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5) совокупный вклад учредителей негосударственных пенсионных фондов;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lastRenderedPageBreak/>
        <w:t>6) - 6.1) утратили силу;</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7) использованные по целевому назначению поступления от собственников созданным ими учреждениям;</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8) отчисления адвокатских палат субъектов Российской Федерации на общие нужды Федеральной палаты адвокатов в размерах и порядке, которые определяются Всероссийским съездом адвокатов; отчисления адвокатов на общие нужды адвокатской палаты соответствующего субъекта Российской Федерации в размерах и порядке, которые определяются ежегодным собранием (конференцией) адвокатов адвокатской палаты этого субъекта Российской Федерации, а также на содержание соответствующего адвокатского кабинета, коллегии адвокатов или адвокатского бюро;</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9) 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10) использованные по назначению средства, полученные структурными организациями ДОСААФ России от федерального органа исполнительной власти, уполномоченного в области обороны, и (или) другого органа исполнительной власти по генеральному договору, а также целевые отчисления от организаций, входящих в структуру ДОСААФ России, используемые в соответствии с учредительными документами на подготовку в соответствии с законодательством Российской Федерации граждан по военно-учетным специальностям, военно-патриотическое воспитание молодежи, развитие авиационных, технических и военно-прикладных видов спорта;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10.1) средства, полученные некоммерческими организациями безвозмездно на обеспечение ведения уставной деятельности, не связанной с предпринимательской деятельностью, от созданных ими в соответствии с законодательством Российской Федерации структурных подразделений (отделений), являющихся налогоплательщиками (далее в целях настоящей статьи - структурные подразделения (отделения), перечисленные структурными подразделениями (отделениями) за счет целевых поступлений, поступивших им на содержание и ведение уставной деятельности;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10.2) средства, полученные структурными подразделениями (отделениями) от создавших их в соответствии с законодательством Российской Федерации некоммерческих организаций, перечисленные некоммерческими организациями за счет целевых поступлений, полученных ими на содержание и ведение уставной деятельности;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11) имущество (включая денежные средства) и (или) имущественные права, которые получены религиозными организациями на осуществление уставной деятельности;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12) средства, которые получены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13) денежные средства, недвижимое имущество, ценные бумаги, полученные некоммерческими организациями на формирование или пополнение целевого капитала, которые осуществляются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lastRenderedPageBreak/>
        <w:t>14) денежные средства, полученные некоммерческими организациями - собственниками целевого капитала от управляющих компаний, осуществляющих доверительное управление имуществом, составляющим целевой капитал, в соответствии с Федеральным законом "О порядке формирования и использования целевого капитала некоммерческих организаций";</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15) денежные средства, полученные некоммерческими организациями от специализированных организаций управления целевым капиталом в соответствии с Федеральным законом "О порядке формирования и использования целевого капитала некоммерческих организаций";</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16) имущественные права в виде права безвозмездного пользования государственным и муниципальным имуществом,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17) средства, которые получены профессиональным объединением страховщиков, созданным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предназначены для финансирования компенсационных выплат, предусмотренных указанным Федеральным законом, а также средства, полученные в соответствии с указанным Федеральным законом этим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18) средства, которые получены объединением туроператоров в сфере выездного туризма, созданным в соответствии с Федеральным законом от 24 ноября 1996 года N 132-ФЗ "Об основах туристской деятельности в Российской Федерации", в виде взносов, перечисленных в резервный фонд объединения туроператоров в сфере выездного туризма и фонды персональной ответственности туроператоров в сфере выездного туризма, предназначенные для финансирования предусмотренных указанным Федеральным законом расходов на оказание экстренной помощи туристам и на возмещение реального ущерба туристам,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19) средства, которые получены объединением страховщиков, созданным в соответствии с Федеральным законом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и предназначены для формирования фонда компенсационных выплат и осуществления компенсационных выплат, предусмотренных указанным Федеральным законом;</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20) денежные средства в виде отчислений, полученные некоммерческой организацией, учредителем которой выступает Российская Федерация в лице Правительства Российской Федерации, основными целями деятельности которой являются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фильмов в Российской Федерации, в пределах предоставленных указанной некоммерческой организацией на условиях долевого участия на производство национальных фильмов или в возмещение расходов на указанные цели сумм, источником которых являются бюджетные ассигнования.</w:t>
      </w:r>
    </w:p>
    <w:p w:rsidR="00691681" w:rsidRPr="00691681" w:rsidRDefault="00691681" w:rsidP="00691681">
      <w:pPr>
        <w:shd w:val="clear" w:color="auto" w:fill="FFFFFF"/>
        <w:spacing w:before="240" w:after="240" w:line="240" w:lineRule="auto"/>
        <w:rPr>
          <w:rFonts w:ascii="Arial" w:eastAsia="Times New Roman" w:hAnsi="Arial" w:cs="Arial"/>
          <w:color w:val="000000"/>
          <w:sz w:val="20"/>
          <w:szCs w:val="20"/>
          <w:lang w:eastAsia="ru-RU"/>
        </w:rPr>
      </w:pPr>
      <w:r w:rsidRPr="00691681">
        <w:rPr>
          <w:rFonts w:ascii="Arial" w:eastAsia="Times New Roman" w:hAnsi="Arial" w:cs="Arial"/>
          <w:color w:val="000000"/>
          <w:sz w:val="20"/>
          <w:szCs w:val="20"/>
          <w:lang w:eastAsia="ru-RU"/>
        </w:rPr>
        <w:t>3. В случае реорганизации организаций при определении налоговой базы не учитывается в составе доходов вновь созданных, реорганизуемых и реорганизованных организаций стоимость имущества, имущественных и неимущественных прав, имеющих денежную оценку, и (или) обязательств, получаемых (передаваемых) в порядке правопреемства при реорганизации юридических лиц, которые были приобретены (созданы) реорганизуемыми организациями до даты завершения реорганизации.</w:t>
      </w:r>
    </w:p>
    <w:p w:rsidR="003A4FBF" w:rsidRDefault="003A4FBF">
      <w:bookmarkStart w:id="0" w:name="_GoBack"/>
      <w:bookmarkEnd w:id="0"/>
    </w:p>
    <w:sectPr w:rsidR="003A4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81"/>
    <w:rsid w:val="003A4FBF"/>
    <w:rsid w:val="0069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916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168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91681"/>
    <w:rPr>
      <w:color w:val="0000FF"/>
      <w:u w:val="single"/>
    </w:rPr>
  </w:style>
  <w:style w:type="character" w:customStyle="1" w:styleId="apple-converted-space">
    <w:name w:val="apple-converted-space"/>
    <w:basedOn w:val="a0"/>
    <w:rsid w:val="00691681"/>
  </w:style>
  <w:style w:type="paragraph" w:styleId="a4">
    <w:name w:val="Normal (Web)"/>
    <w:basedOn w:val="a"/>
    <w:uiPriority w:val="99"/>
    <w:semiHidden/>
    <w:unhideWhenUsed/>
    <w:rsid w:val="006916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916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168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91681"/>
    <w:rPr>
      <w:color w:val="0000FF"/>
      <w:u w:val="single"/>
    </w:rPr>
  </w:style>
  <w:style w:type="character" w:customStyle="1" w:styleId="apple-converted-space">
    <w:name w:val="apple-converted-space"/>
    <w:basedOn w:val="a0"/>
    <w:rsid w:val="00691681"/>
  </w:style>
  <w:style w:type="paragraph" w:styleId="a4">
    <w:name w:val="Normal (Web)"/>
    <w:basedOn w:val="a"/>
    <w:uiPriority w:val="99"/>
    <w:semiHidden/>
    <w:unhideWhenUsed/>
    <w:rsid w:val="006916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9573">
      <w:bodyDiv w:val="1"/>
      <w:marLeft w:val="0"/>
      <w:marRight w:val="0"/>
      <w:marTop w:val="0"/>
      <w:marBottom w:val="0"/>
      <w:divBdr>
        <w:top w:val="none" w:sz="0" w:space="0" w:color="auto"/>
        <w:left w:val="none" w:sz="0" w:space="0" w:color="auto"/>
        <w:bottom w:val="none" w:sz="0" w:space="0" w:color="auto"/>
        <w:right w:val="none" w:sz="0" w:space="0" w:color="auto"/>
      </w:divBdr>
      <w:divsChild>
        <w:div w:id="203686102">
          <w:marLeft w:val="0"/>
          <w:marRight w:val="0"/>
          <w:marTop w:val="0"/>
          <w:marBottom w:val="0"/>
          <w:divBdr>
            <w:top w:val="none" w:sz="0" w:space="0" w:color="auto"/>
            <w:left w:val="none" w:sz="0" w:space="0" w:color="auto"/>
            <w:bottom w:val="none" w:sz="0" w:space="0" w:color="auto"/>
            <w:right w:val="none" w:sz="0" w:space="0" w:color="auto"/>
          </w:divBdr>
        </w:div>
        <w:div w:id="22953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2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5/"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6962</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2017-02-06T10:36:00Z</dcterms:created>
  <dcterms:modified xsi:type="dcterms:W3CDTF">2017-02-06T10:37:00Z</dcterms:modified>
</cp:coreProperties>
</file>